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C714" w14:textId="77777777" w:rsidR="00B43DE9" w:rsidRDefault="00B43DE9" w:rsidP="003F139A">
      <w:pPr>
        <w:pStyle w:val="BodyText"/>
        <w:spacing w:before="1"/>
        <w:rPr>
          <w:rFonts w:ascii="Times New Roman"/>
          <w:sz w:val="11"/>
        </w:rPr>
      </w:pPr>
    </w:p>
    <w:p w14:paraId="06BD9DEA" w14:textId="77777777" w:rsidR="00D7540D" w:rsidRDefault="00D7540D" w:rsidP="00D7540D">
      <w:pPr>
        <w:pStyle w:val="Heading1"/>
        <w:spacing w:before="0"/>
        <w:ind w:left="0"/>
        <w:jc w:val="center"/>
      </w:pPr>
      <w:r>
        <w:t xml:space="preserve">Alternative Investment Industry Leaders AIX and AI Insight </w:t>
      </w:r>
    </w:p>
    <w:p w14:paraId="6C81EFE1" w14:textId="64114CD6" w:rsidR="00B43DE9" w:rsidRDefault="00D7540D" w:rsidP="00D7540D">
      <w:pPr>
        <w:pStyle w:val="Heading1"/>
        <w:spacing w:before="0"/>
        <w:ind w:left="0"/>
        <w:jc w:val="center"/>
      </w:pPr>
      <w:r>
        <w:t>Announce Game-Changing Partnership</w:t>
      </w:r>
    </w:p>
    <w:p w14:paraId="09720F86" w14:textId="77777777" w:rsidR="00CF0028" w:rsidRDefault="00CF0028" w:rsidP="00D7540D">
      <w:pPr>
        <w:rPr>
          <w:i/>
        </w:rPr>
      </w:pPr>
    </w:p>
    <w:p w14:paraId="6729981C" w14:textId="2D3FB4D3" w:rsidR="00D7540D" w:rsidRPr="00210E90" w:rsidRDefault="002F7CDF" w:rsidP="00516FB4">
      <w:pPr>
        <w:jc w:val="center"/>
        <w:rPr>
          <w:rFonts w:ascii="Times New Roman" w:eastAsia="Times New Roman" w:hAnsi="Times New Roman" w:cs="Times New Roman"/>
        </w:rPr>
      </w:pPr>
      <w:r>
        <w:rPr>
          <w:rFonts w:eastAsia="Times New Roman"/>
          <w:i/>
          <w:iCs/>
          <w:color w:val="000000" w:themeColor="text1"/>
        </w:rPr>
        <w:t>A</w:t>
      </w:r>
      <w:r w:rsidR="00D7540D" w:rsidRPr="6BD05DCE">
        <w:rPr>
          <w:rFonts w:eastAsia="Times New Roman"/>
          <w:i/>
          <w:iCs/>
          <w:color w:val="000000" w:themeColor="text1"/>
        </w:rPr>
        <w:t xml:space="preserve">lternatives industry’s </w:t>
      </w:r>
      <w:r>
        <w:rPr>
          <w:rFonts w:eastAsia="Times New Roman"/>
          <w:i/>
          <w:iCs/>
          <w:color w:val="000000" w:themeColor="text1"/>
        </w:rPr>
        <w:t xml:space="preserve">most trusted </w:t>
      </w:r>
      <w:r w:rsidR="00D7540D" w:rsidRPr="6BD05DCE">
        <w:rPr>
          <w:rFonts w:eastAsia="Times New Roman"/>
          <w:i/>
          <w:iCs/>
          <w:color w:val="000000" w:themeColor="text1"/>
        </w:rPr>
        <w:t xml:space="preserve">research and training </w:t>
      </w:r>
      <w:r>
        <w:rPr>
          <w:rFonts w:eastAsia="Times New Roman"/>
          <w:i/>
          <w:iCs/>
          <w:color w:val="000000" w:themeColor="text1"/>
        </w:rPr>
        <w:t>provider partners with cutting edge technology platform</w:t>
      </w:r>
      <w:r w:rsidR="00D7540D" w:rsidRPr="6BD05DCE">
        <w:rPr>
          <w:rFonts w:eastAsia="Times New Roman"/>
          <w:i/>
          <w:iCs/>
          <w:color w:val="000000" w:themeColor="text1"/>
        </w:rPr>
        <w:t xml:space="preserve"> </w:t>
      </w:r>
    </w:p>
    <w:p w14:paraId="6C2BBF80" w14:textId="77777777" w:rsidR="002F7CDF" w:rsidRPr="00210E90" w:rsidRDefault="002F7CDF" w:rsidP="00516FB4">
      <w:pPr>
        <w:jc w:val="center"/>
        <w:rPr>
          <w:rFonts w:ascii="Times New Roman" w:eastAsia="Times New Roman" w:hAnsi="Times New Roman" w:cs="Times New Roman"/>
        </w:rPr>
      </w:pPr>
    </w:p>
    <w:p w14:paraId="1A2DFBFB" w14:textId="46646C13" w:rsidR="00D7540D" w:rsidRPr="00210E90" w:rsidRDefault="00D7540D" w:rsidP="00516FB4">
      <w:pPr>
        <w:rPr>
          <w:rFonts w:ascii="Times New Roman" w:eastAsia="Times New Roman" w:hAnsi="Times New Roman" w:cs="Times New Roman"/>
        </w:rPr>
      </w:pPr>
      <w:r>
        <w:rPr>
          <w:rFonts w:eastAsia="Times New Roman"/>
          <w:b/>
          <w:bCs/>
          <w:color w:val="000000" w:themeColor="text1"/>
        </w:rPr>
        <w:t xml:space="preserve">PHILADELPHIA – March </w:t>
      </w:r>
      <w:r w:rsidR="00283416">
        <w:rPr>
          <w:rFonts w:eastAsia="Times New Roman"/>
          <w:b/>
          <w:bCs/>
          <w:color w:val="000000" w:themeColor="text1"/>
        </w:rPr>
        <w:t>5</w:t>
      </w:r>
      <w:bookmarkStart w:id="0" w:name="_GoBack"/>
      <w:bookmarkEnd w:id="0"/>
      <w:r>
        <w:rPr>
          <w:rFonts w:eastAsia="Times New Roman"/>
          <w:b/>
          <w:bCs/>
          <w:color w:val="000000" w:themeColor="text1"/>
        </w:rPr>
        <w:t>, 2020 –</w:t>
      </w:r>
      <w:r w:rsidRPr="6700FDEA">
        <w:rPr>
          <w:rFonts w:eastAsia="Times New Roman"/>
          <w:b/>
          <w:bCs/>
          <w:color w:val="000000" w:themeColor="text1"/>
        </w:rPr>
        <w:t xml:space="preserve"> </w:t>
      </w:r>
      <w:r w:rsidR="002250E9">
        <w:t>Alternative Investment Exchange (AIX), a financial technology solutions provider</w:t>
      </w:r>
      <w:r w:rsidR="00516FB4">
        <w:t xml:space="preserve"> </w:t>
      </w:r>
      <w:r w:rsidR="0022535F">
        <w:t>that</w:t>
      </w:r>
      <w:r w:rsidR="00516FB4">
        <w:t xml:space="preserve"> streamlines the process of transacting in non-traded alternatives</w:t>
      </w:r>
      <w:r w:rsidR="002250E9">
        <w:t xml:space="preserve">, today </w:t>
      </w:r>
      <w:r w:rsidRPr="6700FDEA">
        <w:rPr>
          <w:rFonts w:eastAsia="Times New Roman"/>
          <w:color w:val="000000" w:themeColor="text1"/>
        </w:rPr>
        <w:t xml:space="preserve">announced a partnership with AI Insight, the leader in alternative investment research, training and compliance </w:t>
      </w:r>
      <w:r w:rsidRPr="00372531">
        <w:rPr>
          <w:rFonts w:eastAsia="Times New Roman"/>
          <w:color w:val="000000" w:themeColor="text1"/>
        </w:rPr>
        <w:t xml:space="preserve">support. This collaboration between two industry leaders will </w:t>
      </w:r>
      <w:r w:rsidR="002F7CDF" w:rsidRPr="00372531">
        <w:rPr>
          <w:rFonts w:eastAsia="Times New Roman"/>
          <w:color w:val="000000" w:themeColor="text1"/>
        </w:rPr>
        <w:t>help financial advisors, broker dealers and fund sponsors</w:t>
      </w:r>
      <w:r w:rsidR="002F7CDF">
        <w:rPr>
          <w:rFonts w:eastAsia="Times New Roman"/>
          <w:color w:val="000000" w:themeColor="text1"/>
        </w:rPr>
        <w:t xml:space="preserve"> by </w:t>
      </w:r>
      <w:r w:rsidR="002F7CDF" w:rsidRPr="6700FDEA">
        <w:rPr>
          <w:rFonts w:eastAsia="Times New Roman"/>
          <w:color w:val="000000" w:themeColor="text1"/>
        </w:rPr>
        <w:t>creat</w:t>
      </w:r>
      <w:r w:rsidR="002F7CDF">
        <w:rPr>
          <w:rFonts w:eastAsia="Times New Roman"/>
          <w:color w:val="000000" w:themeColor="text1"/>
        </w:rPr>
        <w:t>ing</w:t>
      </w:r>
      <w:r w:rsidR="002F7CDF" w:rsidRPr="6700FDEA">
        <w:rPr>
          <w:rFonts w:eastAsia="Times New Roman"/>
          <w:color w:val="000000" w:themeColor="text1"/>
        </w:rPr>
        <w:t xml:space="preserve"> </w:t>
      </w:r>
      <w:r w:rsidRPr="6700FDEA">
        <w:rPr>
          <w:rFonts w:eastAsia="Times New Roman"/>
          <w:color w:val="000000" w:themeColor="text1"/>
        </w:rPr>
        <w:t xml:space="preserve">a more seamless and efficient </w:t>
      </w:r>
      <w:r w:rsidR="002F7CDF">
        <w:rPr>
          <w:rFonts w:eastAsia="Times New Roman"/>
          <w:color w:val="000000" w:themeColor="text1"/>
        </w:rPr>
        <w:t xml:space="preserve">interface </w:t>
      </w:r>
      <w:r w:rsidRPr="6700FDEA">
        <w:rPr>
          <w:rFonts w:eastAsia="Times New Roman"/>
          <w:color w:val="000000" w:themeColor="text1"/>
        </w:rPr>
        <w:t xml:space="preserve">experience </w:t>
      </w:r>
      <w:r w:rsidR="002F7CDF">
        <w:rPr>
          <w:rFonts w:eastAsia="Times New Roman"/>
          <w:color w:val="000000" w:themeColor="text1"/>
        </w:rPr>
        <w:t>and by linking</w:t>
      </w:r>
      <w:r w:rsidR="002250E9">
        <w:rPr>
          <w:rFonts w:eastAsia="Times New Roman"/>
          <w:color w:val="000000" w:themeColor="text1"/>
        </w:rPr>
        <w:t xml:space="preserve"> advisors </w:t>
      </w:r>
      <w:r w:rsidRPr="6700FDEA">
        <w:rPr>
          <w:rFonts w:eastAsia="Times New Roman"/>
          <w:color w:val="000000" w:themeColor="text1"/>
        </w:rPr>
        <w:t xml:space="preserve">training with the </w:t>
      </w:r>
      <w:r w:rsidR="002F7CDF">
        <w:rPr>
          <w:rFonts w:eastAsia="Times New Roman"/>
          <w:color w:val="000000" w:themeColor="text1"/>
        </w:rPr>
        <w:t>authorization</w:t>
      </w:r>
      <w:r w:rsidR="002F7CDF" w:rsidRPr="6700FDEA">
        <w:rPr>
          <w:rFonts w:eastAsia="Times New Roman"/>
          <w:color w:val="000000" w:themeColor="text1"/>
        </w:rPr>
        <w:t xml:space="preserve"> </w:t>
      </w:r>
      <w:r w:rsidRPr="6700FDEA">
        <w:rPr>
          <w:rFonts w:eastAsia="Times New Roman"/>
          <w:color w:val="000000" w:themeColor="text1"/>
        </w:rPr>
        <w:t>to purchase alternative investments. </w:t>
      </w:r>
    </w:p>
    <w:p w14:paraId="712892D7" w14:textId="77777777" w:rsidR="00D7540D" w:rsidRPr="00210E90" w:rsidRDefault="00D7540D">
      <w:pPr>
        <w:rPr>
          <w:rFonts w:ascii="Times New Roman" w:eastAsia="Times New Roman" w:hAnsi="Times New Roman" w:cs="Times New Roman"/>
        </w:rPr>
      </w:pPr>
    </w:p>
    <w:p w14:paraId="3C9626F6" w14:textId="0619D190" w:rsidR="00D7540D" w:rsidRPr="00210E90" w:rsidRDefault="00D7540D">
      <w:pPr>
        <w:rPr>
          <w:rFonts w:ascii="Times New Roman" w:eastAsia="Times New Roman" w:hAnsi="Times New Roman" w:cs="Times New Roman"/>
        </w:rPr>
      </w:pPr>
      <w:r w:rsidRPr="6700FDEA">
        <w:rPr>
          <w:rFonts w:eastAsia="Times New Roman"/>
          <w:color w:val="000000" w:themeColor="text1"/>
        </w:rPr>
        <w:t>“</w:t>
      </w:r>
      <w:r w:rsidR="00A339B7">
        <w:rPr>
          <w:rFonts w:eastAsia="Times New Roman"/>
          <w:color w:val="000000" w:themeColor="text1"/>
        </w:rPr>
        <w:t>AIX’s</w:t>
      </w:r>
      <w:r w:rsidR="00A339B7" w:rsidRPr="6700FDEA">
        <w:rPr>
          <w:rFonts w:eastAsia="Times New Roman"/>
          <w:color w:val="000000" w:themeColor="text1"/>
        </w:rPr>
        <w:t xml:space="preserve"> </w:t>
      </w:r>
      <w:r w:rsidRPr="6700FDEA">
        <w:rPr>
          <w:rFonts w:eastAsia="Times New Roman"/>
          <w:color w:val="000000" w:themeColor="text1"/>
        </w:rPr>
        <w:t xml:space="preserve">partnership with AI Insight is a </w:t>
      </w:r>
      <w:r w:rsidR="005E3E5B">
        <w:rPr>
          <w:rFonts w:eastAsia="Times New Roman"/>
          <w:color w:val="000000" w:themeColor="text1"/>
        </w:rPr>
        <w:t xml:space="preserve">natural </w:t>
      </w:r>
      <w:r w:rsidRPr="6700FDEA">
        <w:rPr>
          <w:rFonts w:eastAsia="Times New Roman"/>
          <w:color w:val="000000" w:themeColor="text1"/>
        </w:rPr>
        <w:t xml:space="preserve">extension of </w:t>
      </w:r>
      <w:r w:rsidR="00A339B7">
        <w:rPr>
          <w:rFonts w:eastAsia="Times New Roman"/>
          <w:color w:val="000000" w:themeColor="text1"/>
        </w:rPr>
        <w:t xml:space="preserve">our </w:t>
      </w:r>
      <w:r w:rsidRPr="6700FDEA">
        <w:rPr>
          <w:rFonts w:eastAsia="Times New Roman"/>
          <w:color w:val="000000" w:themeColor="text1"/>
        </w:rPr>
        <w:t xml:space="preserve">mission to </w:t>
      </w:r>
      <w:r w:rsidR="00AF5E2C">
        <w:rPr>
          <w:rFonts w:eastAsia="Times New Roman"/>
          <w:color w:val="000000" w:themeColor="text1"/>
        </w:rPr>
        <w:t xml:space="preserve">seamlessly </w:t>
      </w:r>
      <w:r w:rsidRPr="6700FDEA">
        <w:rPr>
          <w:rFonts w:eastAsia="Times New Roman"/>
          <w:color w:val="000000" w:themeColor="text1"/>
        </w:rPr>
        <w:t xml:space="preserve">connect </w:t>
      </w:r>
      <w:r w:rsidR="00AF5E2C">
        <w:rPr>
          <w:rFonts w:eastAsia="Times New Roman"/>
          <w:color w:val="000000" w:themeColor="text1"/>
        </w:rPr>
        <w:t xml:space="preserve">previously unconnected data in the alternative investment industry </w:t>
      </w:r>
      <w:r w:rsidR="0022535F">
        <w:rPr>
          <w:rFonts w:eastAsia="Times New Roman"/>
          <w:color w:val="000000" w:themeColor="text1"/>
        </w:rPr>
        <w:t>to</w:t>
      </w:r>
      <w:r w:rsidR="0022535F" w:rsidRPr="6700FDEA">
        <w:rPr>
          <w:rFonts w:eastAsia="Times New Roman"/>
          <w:color w:val="000000" w:themeColor="text1"/>
        </w:rPr>
        <w:t xml:space="preserve"> </w:t>
      </w:r>
      <w:r w:rsidRPr="6700FDEA">
        <w:rPr>
          <w:rFonts w:eastAsia="Times New Roman"/>
          <w:color w:val="000000" w:themeColor="text1"/>
        </w:rPr>
        <w:t xml:space="preserve">enable </w:t>
      </w:r>
      <w:r w:rsidR="0022535F">
        <w:rPr>
          <w:rFonts w:eastAsia="Times New Roman"/>
          <w:color w:val="000000" w:themeColor="text1"/>
        </w:rPr>
        <w:t xml:space="preserve">efficient, </w:t>
      </w:r>
      <w:r w:rsidRPr="6700FDEA">
        <w:rPr>
          <w:rFonts w:eastAsia="Times New Roman"/>
          <w:color w:val="000000" w:themeColor="text1"/>
        </w:rPr>
        <w:t xml:space="preserve">straight-through processing,” </w:t>
      </w:r>
      <w:r w:rsidR="00AF5E2C">
        <w:rPr>
          <w:rFonts w:eastAsia="Times New Roman"/>
          <w:color w:val="000000" w:themeColor="text1"/>
        </w:rPr>
        <w:t>said</w:t>
      </w:r>
      <w:r w:rsidR="00AF5E2C" w:rsidRPr="6700FDEA">
        <w:rPr>
          <w:rFonts w:eastAsia="Times New Roman"/>
          <w:color w:val="000000" w:themeColor="text1"/>
        </w:rPr>
        <w:t xml:space="preserve"> </w:t>
      </w:r>
      <w:r w:rsidR="00B470FA" w:rsidRPr="00B470FA">
        <w:rPr>
          <w:rFonts w:eastAsia="Times New Roman"/>
          <w:color w:val="000000" w:themeColor="text1"/>
        </w:rPr>
        <w:t>Joseph P.</w:t>
      </w:r>
      <w:r w:rsidRPr="6700FDEA">
        <w:rPr>
          <w:rFonts w:eastAsia="Times New Roman"/>
          <w:color w:val="000000" w:themeColor="text1"/>
        </w:rPr>
        <w:t xml:space="preserve"> Ujobai, CEO of AIX. “</w:t>
      </w:r>
      <w:r w:rsidR="0022535F">
        <w:rPr>
          <w:rFonts w:eastAsia="Times New Roman"/>
          <w:color w:val="000000" w:themeColor="text1"/>
        </w:rPr>
        <w:t>Together, we will</w:t>
      </w:r>
      <w:r w:rsidR="00AF5E2C" w:rsidRPr="6700FDEA">
        <w:rPr>
          <w:rFonts w:eastAsia="Times New Roman"/>
          <w:color w:val="000000" w:themeColor="text1"/>
        </w:rPr>
        <w:t xml:space="preserve"> </w:t>
      </w:r>
      <w:r w:rsidRPr="6700FDEA">
        <w:rPr>
          <w:rFonts w:eastAsia="Times New Roman"/>
          <w:color w:val="000000" w:themeColor="text1"/>
        </w:rPr>
        <w:t>eliminat</w:t>
      </w:r>
      <w:r w:rsidR="00AF5E2C">
        <w:rPr>
          <w:rFonts w:eastAsia="Times New Roman"/>
          <w:color w:val="000000" w:themeColor="text1"/>
        </w:rPr>
        <w:t>e</w:t>
      </w:r>
      <w:r w:rsidRPr="6700FDEA">
        <w:rPr>
          <w:rFonts w:eastAsia="Times New Roman"/>
          <w:color w:val="000000" w:themeColor="text1"/>
        </w:rPr>
        <w:t xml:space="preserve"> the ambiguity and risk for advisors and broker dealers </w:t>
      </w:r>
      <w:r w:rsidR="0022535F">
        <w:rPr>
          <w:rFonts w:eastAsia="Times New Roman"/>
          <w:color w:val="000000" w:themeColor="text1"/>
        </w:rPr>
        <w:t>by combining</w:t>
      </w:r>
      <w:r w:rsidR="0022535F" w:rsidRPr="6700FDEA">
        <w:rPr>
          <w:rFonts w:eastAsia="Times New Roman"/>
          <w:color w:val="000000" w:themeColor="text1"/>
        </w:rPr>
        <w:t xml:space="preserve"> </w:t>
      </w:r>
      <w:r w:rsidRPr="6700FDEA">
        <w:rPr>
          <w:rFonts w:eastAsia="Times New Roman"/>
          <w:color w:val="000000" w:themeColor="text1"/>
        </w:rPr>
        <w:t>training requirements</w:t>
      </w:r>
      <w:r w:rsidR="0022535F">
        <w:rPr>
          <w:rFonts w:eastAsia="Times New Roman"/>
          <w:color w:val="000000" w:themeColor="text1"/>
        </w:rPr>
        <w:t>, data</w:t>
      </w:r>
      <w:r w:rsidR="00AF5E2C">
        <w:rPr>
          <w:rFonts w:eastAsia="Times New Roman"/>
          <w:color w:val="000000" w:themeColor="text1"/>
        </w:rPr>
        <w:t xml:space="preserve"> and </w:t>
      </w:r>
      <w:r w:rsidR="0022535F">
        <w:rPr>
          <w:rFonts w:eastAsia="Times New Roman"/>
          <w:color w:val="000000" w:themeColor="text1"/>
        </w:rPr>
        <w:t xml:space="preserve">transaction </w:t>
      </w:r>
      <w:r w:rsidR="00200F2A">
        <w:rPr>
          <w:rFonts w:eastAsia="Times New Roman"/>
          <w:color w:val="000000" w:themeColor="text1"/>
        </w:rPr>
        <w:t>authority</w:t>
      </w:r>
      <w:r w:rsidR="0022535F">
        <w:rPr>
          <w:rFonts w:eastAsia="Times New Roman"/>
          <w:color w:val="000000" w:themeColor="text1"/>
        </w:rPr>
        <w:t xml:space="preserve"> in a </w:t>
      </w:r>
      <w:r w:rsidR="00B470FA">
        <w:rPr>
          <w:rFonts w:eastAsia="Times New Roman"/>
          <w:color w:val="000000" w:themeColor="text1"/>
        </w:rPr>
        <w:t>user-friendly</w:t>
      </w:r>
      <w:r w:rsidR="0022535F">
        <w:rPr>
          <w:rFonts w:eastAsia="Times New Roman"/>
          <w:color w:val="000000" w:themeColor="text1"/>
        </w:rPr>
        <w:t xml:space="preserve"> environment</w:t>
      </w:r>
      <w:r w:rsidRPr="6700FDEA">
        <w:rPr>
          <w:rFonts w:eastAsia="Times New Roman"/>
          <w:color w:val="000000" w:themeColor="text1"/>
        </w:rPr>
        <w:t>.” </w:t>
      </w:r>
    </w:p>
    <w:p w14:paraId="676171B9" w14:textId="77777777" w:rsidR="00D7540D" w:rsidRPr="00210E90" w:rsidRDefault="00D7540D">
      <w:pPr>
        <w:rPr>
          <w:rFonts w:ascii="Times New Roman" w:eastAsia="Times New Roman" w:hAnsi="Times New Roman" w:cs="Times New Roman"/>
        </w:rPr>
      </w:pPr>
    </w:p>
    <w:p w14:paraId="7853C8EA" w14:textId="27D64622" w:rsidR="00D7540D" w:rsidRPr="00210E90" w:rsidRDefault="00A339B7" w:rsidP="005E3E5B">
      <w:pPr>
        <w:rPr>
          <w:rFonts w:ascii="Times New Roman" w:eastAsia="Times New Roman" w:hAnsi="Times New Roman" w:cs="Times New Roman"/>
        </w:rPr>
      </w:pPr>
      <w:r>
        <w:rPr>
          <w:rFonts w:eastAsia="Times New Roman"/>
          <w:color w:val="000000"/>
        </w:rPr>
        <w:t>Because</w:t>
      </w:r>
      <w:r w:rsidRPr="00210E90">
        <w:rPr>
          <w:rFonts w:eastAsia="Times New Roman"/>
          <w:color w:val="000000"/>
        </w:rPr>
        <w:t xml:space="preserve"> </w:t>
      </w:r>
      <w:r w:rsidR="00D7540D" w:rsidRPr="00210E90">
        <w:rPr>
          <w:rFonts w:eastAsia="Times New Roman"/>
          <w:color w:val="000000"/>
        </w:rPr>
        <w:t xml:space="preserve">alternative investments are bought and sold less frequently than </w:t>
      </w:r>
      <w:r>
        <w:rPr>
          <w:rFonts w:eastAsia="Times New Roman"/>
          <w:color w:val="000000"/>
        </w:rPr>
        <w:t>traditional, liquid financial instruments</w:t>
      </w:r>
      <w:r w:rsidR="00D7540D" w:rsidRPr="00210E90">
        <w:rPr>
          <w:rFonts w:eastAsia="Times New Roman"/>
          <w:color w:val="000000"/>
        </w:rPr>
        <w:t xml:space="preserve">, advisors are often unaware of the additional checks and </w:t>
      </w:r>
      <w:r w:rsidR="0022535F">
        <w:rPr>
          <w:rFonts w:eastAsia="Times New Roman"/>
          <w:color w:val="000000"/>
        </w:rPr>
        <w:t>approvals</w:t>
      </w:r>
      <w:r w:rsidR="0022535F" w:rsidRPr="00210E90">
        <w:rPr>
          <w:rFonts w:eastAsia="Times New Roman"/>
          <w:color w:val="000000"/>
        </w:rPr>
        <w:t xml:space="preserve"> </w:t>
      </w:r>
      <w:r w:rsidR="00D7540D" w:rsidRPr="00210E90">
        <w:rPr>
          <w:rFonts w:eastAsia="Times New Roman"/>
          <w:color w:val="000000"/>
        </w:rPr>
        <w:t xml:space="preserve">that must be satisfied prior to completing purchase documents. </w:t>
      </w:r>
      <w:r w:rsidR="00D7540D" w:rsidRPr="3FA2462F">
        <w:rPr>
          <w:rFonts w:eastAsia="Times New Roman"/>
          <w:color w:val="000000" w:themeColor="text1"/>
        </w:rPr>
        <w:t xml:space="preserve">This lack of awareness </w:t>
      </w:r>
      <w:r>
        <w:rPr>
          <w:rFonts w:eastAsia="Times New Roman"/>
          <w:color w:val="000000" w:themeColor="text1"/>
        </w:rPr>
        <w:t xml:space="preserve">often leads to frustration and delays: if advisors submit purchase paperwork prior to completing the required training or meeting other key regulatory benchmarks, the transaction will require supervisory follow-up. </w:t>
      </w:r>
      <w:r w:rsidR="002F6F66">
        <w:rPr>
          <w:rFonts w:eastAsia="Times New Roman"/>
          <w:color w:val="000000" w:themeColor="text1"/>
        </w:rPr>
        <w:t>Historically, t</w:t>
      </w:r>
      <w:r w:rsidR="00D7540D" w:rsidRPr="3FA2462F">
        <w:rPr>
          <w:rFonts w:eastAsia="Times New Roman"/>
          <w:color w:val="000000" w:themeColor="text1"/>
        </w:rPr>
        <w:t>he process has been manual, time-consuming and prone to human error</w:t>
      </w:r>
      <w:r w:rsidR="0022535F">
        <w:rPr>
          <w:rFonts w:eastAsia="Times New Roman"/>
          <w:color w:val="000000" w:themeColor="text1"/>
        </w:rPr>
        <w:t>.</w:t>
      </w:r>
      <w:r w:rsidR="00D7540D" w:rsidRPr="3FA2462F">
        <w:rPr>
          <w:rFonts w:eastAsia="Times New Roman"/>
          <w:color w:val="000000" w:themeColor="text1"/>
        </w:rPr>
        <w:t xml:space="preserve"> </w:t>
      </w:r>
      <w:r w:rsidR="0022535F">
        <w:rPr>
          <w:rFonts w:eastAsia="Times New Roman"/>
          <w:color w:val="000000" w:themeColor="text1"/>
        </w:rPr>
        <w:t>T</w:t>
      </w:r>
      <w:r w:rsidR="00D7540D" w:rsidRPr="3FA2462F">
        <w:rPr>
          <w:rFonts w:eastAsia="Times New Roman"/>
          <w:color w:val="000000" w:themeColor="text1"/>
        </w:rPr>
        <w:t xml:space="preserve">he partnership between AIX and AI Insight </w:t>
      </w:r>
      <w:r w:rsidR="0022535F">
        <w:rPr>
          <w:rFonts w:eastAsia="Times New Roman"/>
          <w:color w:val="000000" w:themeColor="text1"/>
        </w:rPr>
        <w:t>removed human error and</w:t>
      </w:r>
      <w:r w:rsidR="002F6F66">
        <w:rPr>
          <w:rFonts w:eastAsia="Times New Roman"/>
          <w:color w:val="000000" w:themeColor="text1"/>
        </w:rPr>
        <w:t xml:space="preserve"> make</w:t>
      </w:r>
      <w:r w:rsidR="0022535F">
        <w:rPr>
          <w:rFonts w:eastAsia="Times New Roman"/>
          <w:color w:val="000000" w:themeColor="text1"/>
        </w:rPr>
        <w:t>s the process</w:t>
      </w:r>
      <w:r w:rsidR="00D7540D" w:rsidRPr="3FA2462F">
        <w:rPr>
          <w:rFonts w:eastAsia="Times New Roman"/>
          <w:color w:val="000000" w:themeColor="text1"/>
        </w:rPr>
        <w:t xml:space="preserve"> streamlined, instantaneous and automatic.</w:t>
      </w:r>
    </w:p>
    <w:p w14:paraId="414FA607" w14:textId="77777777" w:rsidR="00D7540D" w:rsidRPr="00210E90" w:rsidRDefault="00D7540D">
      <w:pPr>
        <w:rPr>
          <w:rFonts w:ascii="Times New Roman" w:eastAsia="Times New Roman" w:hAnsi="Times New Roman" w:cs="Times New Roman"/>
        </w:rPr>
      </w:pPr>
    </w:p>
    <w:p w14:paraId="39C29DCF" w14:textId="4BFA5A49" w:rsidR="00885B11" w:rsidRDefault="00D7540D">
      <w:pPr>
        <w:rPr>
          <w:rFonts w:eastAsia="Times New Roman"/>
          <w:color w:val="000000" w:themeColor="text1"/>
        </w:rPr>
      </w:pPr>
      <w:r w:rsidRPr="6BD05DCE">
        <w:rPr>
          <w:rFonts w:eastAsia="Times New Roman"/>
          <w:color w:val="000000" w:themeColor="text1"/>
        </w:rPr>
        <w:t xml:space="preserve">“Partnering with AIX </w:t>
      </w:r>
      <w:r w:rsidR="002F6F66">
        <w:rPr>
          <w:rFonts w:eastAsia="Times New Roman"/>
          <w:color w:val="000000" w:themeColor="text1"/>
        </w:rPr>
        <w:t>aligns perfectly with</w:t>
      </w:r>
      <w:r w:rsidRPr="6BD05DCE">
        <w:rPr>
          <w:rFonts w:eastAsia="Times New Roman"/>
          <w:color w:val="000000" w:themeColor="text1"/>
        </w:rPr>
        <w:t xml:space="preserve"> our goal of creating a more regulator</w:t>
      </w:r>
      <w:r w:rsidR="002F6F66">
        <w:rPr>
          <w:rFonts w:eastAsia="Times New Roman"/>
          <w:color w:val="000000" w:themeColor="text1"/>
        </w:rPr>
        <w:t>il</w:t>
      </w:r>
      <w:r w:rsidRPr="6BD05DCE">
        <w:rPr>
          <w:rFonts w:eastAsia="Times New Roman"/>
          <w:color w:val="000000" w:themeColor="text1"/>
        </w:rPr>
        <w:t>y compliant and efficient</w:t>
      </w:r>
      <w:r w:rsidR="002F6F66">
        <w:rPr>
          <w:rFonts w:eastAsia="Times New Roman"/>
          <w:color w:val="000000" w:themeColor="text1"/>
        </w:rPr>
        <w:t xml:space="preserve"> </w:t>
      </w:r>
      <w:r w:rsidRPr="6BD05DCE">
        <w:rPr>
          <w:rFonts w:eastAsia="Times New Roman"/>
          <w:color w:val="000000" w:themeColor="text1"/>
        </w:rPr>
        <w:t>experience for broker</w:t>
      </w:r>
      <w:r w:rsidR="002F6F66">
        <w:rPr>
          <w:rFonts w:eastAsia="Times New Roman"/>
          <w:color w:val="000000" w:themeColor="text1"/>
        </w:rPr>
        <w:t xml:space="preserve"> </w:t>
      </w:r>
      <w:r w:rsidRPr="6BD05DCE">
        <w:rPr>
          <w:rFonts w:eastAsia="Times New Roman"/>
          <w:color w:val="000000" w:themeColor="text1"/>
        </w:rPr>
        <w:t xml:space="preserve">dealers,” </w:t>
      </w:r>
      <w:r w:rsidR="002F6F66">
        <w:rPr>
          <w:rFonts w:eastAsia="Times New Roman"/>
          <w:color w:val="000000" w:themeColor="text1"/>
        </w:rPr>
        <w:t xml:space="preserve">commented </w:t>
      </w:r>
      <w:r w:rsidRPr="6BD05DCE">
        <w:rPr>
          <w:rFonts w:eastAsia="Times New Roman"/>
          <w:color w:val="000000" w:themeColor="text1"/>
        </w:rPr>
        <w:t>Sherri Cooke</w:t>
      </w:r>
      <w:r w:rsidR="002F6F66">
        <w:rPr>
          <w:rFonts w:eastAsia="Times New Roman"/>
          <w:color w:val="000000" w:themeColor="text1"/>
        </w:rPr>
        <w:t>, CEO and Founder of AI Insight</w:t>
      </w:r>
      <w:r w:rsidRPr="6BD05DCE">
        <w:rPr>
          <w:rFonts w:eastAsia="Times New Roman"/>
          <w:color w:val="000000" w:themeColor="text1"/>
        </w:rPr>
        <w:t>. “We have worked with AIX through their thoughtful development process to create a seamless processing tool</w:t>
      </w:r>
      <w:r w:rsidR="00885B11">
        <w:rPr>
          <w:rFonts w:eastAsia="Times New Roman"/>
          <w:color w:val="000000" w:themeColor="text1"/>
        </w:rPr>
        <w:t xml:space="preserve">, and we look forward to </w:t>
      </w:r>
      <w:r w:rsidR="0022535F">
        <w:rPr>
          <w:rFonts w:eastAsia="Times New Roman"/>
          <w:color w:val="000000" w:themeColor="text1"/>
        </w:rPr>
        <w:t>helping our clients reduce risk and save resources</w:t>
      </w:r>
      <w:r w:rsidR="00885B11">
        <w:rPr>
          <w:rFonts w:eastAsia="Times New Roman"/>
          <w:color w:val="000000" w:themeColor="text1"/>
        </w:rPr>
        <w:t>.”</w:t>
      </w:r>
    </w:p>
    <w:p w14:paraId="700CD221" w14:textId="77777777" w:rsidR="00D7540D" w:rsidRPr="00210E90" w:rsidRDefault="00D7540D">
      <w:pPr>
        <w:rPr>
          <w:rFonts w:ascii="Times New Roman" w:eastAsia="Times New Roman" w:hAnsi="Times New Roman" w:cs="Times New Roman"/>
        </w:rPr>
      </w:pPr>
    </w:p>
    <w:p w14:paraId="3A242F99" w14:textId="16CEB82F" w:rsidR="00D7540D" w:rsidRPr="004D30D0" w:rsidRDefault="004D30D0">
      <w:pPr>
        <w:rPr>
          <w:rFonts w:eastAsia="Times New Roman"/>
          <w:color w:val="000000" w:themeColor="text1"/>
        </w:rPr>
      </w:pPr>
      <w:r w:rsidRPr="004D30D0">
        <w:rPr>
          <w:rFonts w:eastAsia="Times New Roman"/>
          <w:color w:val="000000" w:themeColor="text1"/>
        </w:rPr>
        <w:t>With the AIX and AI Insight platforms integrated, advisors who use AIX will have their training status verified in real time. If they have not completed required training, they will be directed to AI Insight to satisfy the outstanding requirements. Once the required training is complete, the advisor will have authority to proceed with the investment and all necessary data is further transmitted electronically. By seamlessly integrating the training verification at the point of sale, the need for manual reconciliation and compliance or supervisory intervention is removed.</w:t>
      </w:r>
      <w:r w:rsidR="00B470FA">
        <w:rPr>
          <w:rFonts w:eastAsia="Times New Roman"/>
          <w:color w:val="000000" w:themeColor="text1"/>
        </w:rPr>
        <w:br/>
      </w:r>
    </w:p>
    <w:p w14:paraId="1942E331" w14:textId="5CB30F22" w:rsidR="00D7540D" w:rsidRPr="00210E90" w:rsidRDefault="00D7540D" w:rsidP="00372531">
      <w:pPr>
        <w:rPr>
          <w:rFonts w:ascii="Times New Roman" w:eastAsia="Times New Roman" w:hAnsi="Times New Roman" w:cs="Times New Roman"/>
        </w:rPr>
      </w:pPr>
      <w:r w:rsidRPr="6700FDEA">
        <w:rPr>
          <w:rFonts w:eastAsia="Times New Roman"/>
          <w:color w:val="000000" w:themeColor="text1"/>
        </w:rPr>
        <w:t xml:space="preserve">The benefits to </w:t>
      </w:r>
      <w:r w:rsidR="002F7CDF">
        <w:rPr>
          <w:rFonts w:eastAsia="Times New Roman"/>
          <w:color w:val="000000" w:themeColor="text1"/>
        </w:rPr>
        <w:t xml:space="preserve">all stakeholders include </w:t>
      </w:r>
      <w:r w:rsidR="00A339B7">
        <w:rPr>
          <w:rFonts w:eastAsia="Times New Roman"/>
          <w:color w:val="000000" w:themeColor="text1"/>
        </w:rPr>
        <w:t>fewer processing errors</w:t>
      </w:r>
      <w:r w:rsidRPr="6700FDEA">
        <w:rPr>
          <w:rFonts w:eastAsia="Times New Roman"/>
          <w:color w:val="000000" w:themeColor="text1"/>
        </w:rPr>
        <w:t xml:space="preserve">, increased regulatory compliance, </w:t>
      </w:r>
      <w:r w:rsidR="005E3E5B">
        <w:rPr>
          <w:rFonts w:eastAsia="Times New Roman"/>
          <w:color w:val="000000" w:themeColor="text1"/>
        </w:rPr>
        <w:t xml:space="preserve">better </w:t>
      </w:r>
      <w:r w:rsidRPr="6700FDEA">
        <w:rPr>
          <w:rFonts w:eastAsia="Times New Roman"/>
          <w:color w:val="000000" w:themeColor="text1"/>
        </w:rPr>
        <w:t xml:space="preserve">transparency, less paperwork, greater efficiencies and consistencies for supervisory departments, shorter lag </w:t>
      </w:r>
      <w:r w:rsidR="005E3E5B">
        <w:rPr>
          <w:rFonts w:eastAsia="Times New Roman"/>
          <w:color w:val="000000" w:themeColor="text1"/>
        </w:rPr>
        <w:t xml:space="preserve">time </w:t>
      </w:r>
      <w:r w:rsidRPr="6700FDEA">
        <w:rPr>
          <w:rFonts w:eastAsia="Times New Roman"/>
          <w:color w:val="000000" w:themeColor="text1"/>
        </w:rPr>
        <w:t>to purchase products, and the potential for significant E &amp; O insurance savings and enhanced coverage due to automated best practices. For broker dealers</w:t>
      </w:r>
      <w:r w:rsidR="002F7CDF">
        <w:rPr>
          <w:rFonts w:eastAsia="Times New Roman"/>
          <w:color w:val="000000" w:themeColor="text1"/>
        </w:rPr>
        <w:t xml:space="preserve"> specifically</w:t>
      </w:r>
      <w:r w:rsidRPr="6700FDEA">
        <w:rPr>
          <w:rFonts w:eastAsia="Times New Roman"/>
          <w:color w:val="000000" w:themeColor="text1"/>
        </w:rPr>
        <w:t xml:space="preserve">, the real-time integration helps enforce compliance policies and saves time by eliminating the need to manually cross reference </w:t>
      </w:r>
      <w:r w:rsidR="0014478D">
        <w:rPr>
          <w:rFonts w:eastAsia="Times New Roman"/>
          <w:color w:val="000000" w:themeColor="text1"/>
        </w:rPr>
        <w:t>multiple</w:t>
      </w:r>
      <w:r w:rsidRPr="6700FDEA">
        <w:rPr>
          <w:rFonts w:eastAsia="Times New Roman"/>
          <w:color w:val="000000" w:themeColor="text1"/>
        </w:rPr>
        <w:t xml:space="preserve"> information</w:t>
      </w:r>
      <w:r w:rsidR="0014478D">
        <w:rPr>
          <w:rFonts w:eastAsia="Times New Roman"/>
          <w:color w:val="000000" w:themeColor="text1"/>
        </w:rPr>
        <w:t xml:space="preserve"> sources</w:t>
      </w:r>
      <w:r w:rsidRPr="6700FDEA">
        <w:rPr>
          <w:rFonts w:eastAsia="Times New Roman"/>
          <w:color w:val="000000" w:themeColor="text1"/>
        </w:rPr>
        <w:t xml:space="preserve">. For advisors, </w:t>
      </w:r>
      <w:r w:rsidR="0014478D">
        <w:rPr>
          <w:rFonts w:eastAsia="Times New Roman"/>
          <w:color w:val="000000" w:themeColor="text1"/>
        </w:rPr>
        <w:t>the behind-the-scenes connectivity eliminates</w:t>
      </w:r>
      <w:r w:rsidRPr="6700FDEA">
        <w:rPr>
          <w:rFonts w:eastAsia="Times New Roman"/>
          <w:color w:val="000000" w:themeColor="text1"/>
        </w:rPr>
        <w:t xml:space="preserve"> guesswork as to what training is required and when</w:t>
      </w:r>
      <w:r w:rsidR="0014478D">
        <w:rPr>
          <w:rFonts w:eastAsia="Times New Roman"/>
          <w:color w:val="000000" w:themeColor="text1"/>
        </w:rPr>
        <w:t>, creating</w:t>
      </w:r>
      <w:r w:rsidRPr="6700FDEA">
        <w:rPr>
          <w:rFonts w:eastAsia="Times New Roman"/>
          <w:color w:val="000000" w:themeColor="text1"/>
        </w:rPr>
        <w:t xml:space="preserve"> greater transparency and shorter cycle times. </w:t>
      </w:r>
      <w:r w:rsidR="00090E50">
        <w:rPr>
          <w:rFonts w:eastAsia="Times New Roman"/>
          <w:color w:val="000000" w:themeColor="text1"/>
        </w:rPr>
        <w:t>A</w:t>
      </w:r>
      <w:r w:rsidRPr="6700FDEA">
        <w:rPr>
          <w:rFonts w:eastAsia="Times New Roman"/>
          <w:color w:val="000000" w:themeColor="text1"/>
        </w:rPr>
        <w:t xml:space="preserve">sset managers and </w:t>
      </w:r>
      <w:r w:rsidR="002F7CDF">
        <w:rPr>
          <w:rFonts w:eastAsia="Times New Roman"/>
          <w:color w:val="000000" w:themeColor="text1"/>
        </w:rPr>
        <w:t xml:space="preserve">fund </w:t>
      </w:r>
      <w:r w:rsidRPr="6700FDEA">
        <w:rPr>
          <w:rFonts w:eastAsia="Times New Roman"/>
          <w:color w:val="000000" w:themeColor="text1"/>
        </w:rPr>
        <w:lastRenderedPageBreak/>
        <w:t>sponsors</w:t>
      </w:r>
      <w:r w:rsidR="002F7CDF">
        <w:rPr>
          <w:rFonts w:eastAsia="Times New Roman"/>
          <w:color w:val="000000" w:themeColor="text1"/>
        </w:rPr>
        <w:t xml:space="preserve"> will expand their reach to advisors and investors</w:t>
      </w:r>
      <w:r w:rsidR="00090E50">
        <w:rPr>
          <w:rFonts w:eastAsia="Times New Roman"/>
          <w:color w:val="000000" w:themeColor="text1"/>
        </w:rPr>
        <w:t xml:space="preserve"> who have been historically reluctant </w:t>
      </w:r>
      <w:r w:rsidR="00090E50" w:rsidRPr="00090E50">
        <w:rPr>
          <w:rFonts w:eastAsia="Times New Roman"/>
          <w:color w:val="000000" w:themeColor="text1"/>
        </w:rPr>
        <w:t>to allocate to alternatives</w:t>
      </w:r>
      <w:r w:rsidR="00090E50">
        <w:rPr>
          <w:rFonts w:eastAsia="Times New Roman"/>
          <w:color w:val="000000" w:themeColor="text1"/>
        </w:rPr>
        <w:t>.</w:t>
      </w:r>
    </w:p>
    <w:p w14:paraId="361283C7" w14:textId="77777777" w:rsidR="00D7540D" w:rsidRPr="00210E90" w:rsidRDefault="00D7540D">
      <w:pPr>
        <w:rPr>
          <w:rFonts w:ascii="Times New Roman" w:eastAsia="Times New Roman" w:hAnsi="Times New Roman" w:cs="Times New Roman"/>
        </w:rPr>
      </w:pPr>
    </w:p>
    <w:p w14:paraId="412171AF" w14:textId="5180B4DC" w:rsidR="006235E0" w:rsidRDefault="0014478D">
      <w:pPr>
        <w:rPr>
          <w:rFonts w:eastAsia="Times New Roman"/>
          <w:color w:val="000000"/>
        </w:rPr>
      </w:pPr>
      <w:r>
        <w:rPr>
          <w:rFonts w:eastAsia="Times New Roman"/>
          <w:color w:val="000000"/>
        </w:rPr>
        <w:t xml:space="preserve">Mr. Ujobai added, </w:t>
      </w:r>
      <w:r w:rsidR="00D7540D" w:rsidRPr="00210E90">
        <w:rPr>
          <w:rFonts w:eastAsia="Times New Roman"/>
          <w:color w:val="000000"/>
        </w:rPr>
        <w:t xml:space="preserve">“From advisors to IBDs to investors, this partnership will create a better experience across the board for everyone involved in </w:t>
      </w:r>
      <w:r>
        <w:rPr>
          <w:rFonts w:eastAsia="Times New Roman"/>
          <w:color w:val="000000"/>
        </w:rPr>
        <w:t>a</w:t>
      </w:r>
      <w:r w:rsidR="00D7540D" w:rsidRPr="00210E90">
        <w:rPr>
          <w:rFonts w:eastAsia="Times New Roman"/>
          <w:color w:val="000000"/>
        </w:rPr>
        <w:t>lternatives.”</w:t>
      </w:r>
    </w:p>
    <w:p w14:paraId="51A74439" w14:textId="18F1128E" w:rsidR="00E45F4C" w:rsidRPr="00E45F4C" w:rsidRDefault="00E45F4C">
      <w:pPr>
        <w:rPr>
          <w:rFonts w:eastAsia="Times New Roman"/>
          <w:color w:val="000000"/>
        </w:rPr>
      </w:pPr>
    </w:p>
    <w:p w14:paraId="2C701C3C" w14:textId="4AB8CC1F" w:rsidR="00E45F4C" w:rsidRPr="00E45F4C" w:rsidRDefault="00E45F4C">
      <w:pPr>
        <w:rPr>
          <w:rFonts w:eastAsia="Times New Roman"/>
        </w:rPr>
      </w:pPr>
      <w:r w:rsidRPr="00E45F4C">
        <w:rPr>
          <w:rFonts w:eastAsia="Times New Roman"/>
        </w:rPr>
        <w:t xml:space="preserve">More information about the AIX and AI Insight partnership is available at </w:t>
      </w:r>
      <w:hyperlink r:id="rId7" w:history="1">
        <w:r w:rsidRPr="00D652B3">
          <w:rPr>
            <w:rStyle w:val="Hyperlink"/>
            <w:rFonts w:eastAsia="Times New Roman"/>
          </w:rPr>
          <w:t>aixplatform.com/</w:t>
        </w:r>
        <w:proofErr w:type="spellStart"/>
        <w:r w:rsidRPr="00D652B3">
          <w:rPr>
            <w:rStyle w:val="Hyperlink"/>
            <w:rFonts w:eastAsia="Times New Roman"/>
          </w:rPr>
          <w:t>aiinsight</w:t>
        </w:r>
        <w:proofErr w:type="spellEnd"/>
      </w:hyperlink>
      <w:r w:rsidRPr="00E45F4C">
        <w:rPr>
          <w:rFonts w:eastAsia="Times New Roman"/>
        </w:rPr>
        <w:t>.</w:t>
      </w:r>
    </w:p>
    <w:p w14:paraId="50CEEEEA" w14:textId="77777777" w:rsidR="00D7540D" w:rsidRPr="00210E90" w:rsidRDefault="00D7540D" w:rsidP="00516FB4">
      <w:pPr>
        <w:rPr>
          <w:rFonts w:ascii="Times New Roman" w:eastAsia="Times New Roman" w:hAnsi="Times New Roman" w:cs="Times New Roman"/>
        </w:rPr>
      </w:pPr>
    </w:p>
    <w:p w14:paraId="2DB058C2" w14:textId="77777777" w:rsidR="00D7540D" w:rsidRPr="00210E90" w:rsidRDefault="00D7540D" w:rsidP="00516FB4">
      <w:pPr>
        <w:rPr>
          <w:rFonts w:ascii="Times New Roman" w:eastAsia="Times New Roman" w:hAnsi="Times New Roman" w:cs="Times New Roman"/>
        </w:rPr>
      </w:pPr>
      <w:r w:rsidRPr="00210E90">
        <w:rPr>
          <w:rFonts w:eastAsia="Times New Roman"/>
          <w:b/>
          <w:bCs/>
          <w:color w:val="000000"/>
        </w:rPr>
        <w:t>About AIX:</w:t>
      </w:r>
    </w:p>
    <w:p w14:paraId="188100B8" w14:textId="77777777" w:rsidR="002250E9" w:rsidRPr="00442177" w:rsidRDefault="002250E9" w:rsidP="00516FB4">
      <w:pPr>
        <w:rPr>
          <w:rFonts w:ascii="Times New Roman" w:eastAsia="Times New Roman" w:hAnsi="Times New Roman" w:cs="Times New Roman"/>
          <w:lang w:bidi="ar-SA"/>
        </w:rPr>
      </w:pPr>
      <w:r w:rsidRPr="00523E31">
        <w:t xml:space="preserve">Alternative Investment Exchange (AIX) is a </w:t>
      </w:r>
      <w:r>
        <w:t>leading</w:t>
      </w:r>
      <w:r w:rsidRPr="00523E31">
        <w:t xml:space="preserve"> enterprise platform that simplifies investing in alternatives – transforming the business model and empowering growth by connecting data. An independently operated company incubated at FS Investments, AIX’s technology helps wealth and asset managers use business intelligence to manage risk, drive efficiency and improve advisor and investor experiences. Thousands of wealth advisors rely on AIX to support their business</w:t>
      </w:r>
      <w:r w:rsidRPr="00896F50">
        <w:t xml:space="preserve">. </w:t>
      </w:r>
      <w:r w:rsidRPr="00442177">
        <w:t xml:space="preserve">AIX employs over </w:t>
      </w:r>
      <w:r>
        <w:t>30</w:t>
      </w:r>
      <w:r w:rsidRPr="00442177">
        <w:t xml:space="preserve"> people and is based in the Philadelphia Navy Yard</w:t>
      </w:r>
      <w:r>
        <w:t>.</w:t>
      </w:r>
      <w:r w:rsidRPr="00442177">
        <w:t xml:space="preserve"> </w:t>
      </w:r>
      <w:r w:rsidRPr="00896F50">
        <w:t>For more information, please visit aixplatform.com</w:t>
      </w:r>
      <w:r w:rsidRPr="00442177">
        <w:t xml:space="preserve"> or </w:t>
      </w:r>
      <w:proofErr w:type="spellStart"/>
      <w:r w:rsidRPr="00442177">
        <w:rPr>
          <w:rFonts w:eastAsia="Times New Roman"/>
          <w:color w:val="000000"/>
          <w:lang w:bidi="ar-SA"/>
        </w:rPr>
        <w:t>Linkedin</w:t>
      </w:r>
      <w:proofErr w:type="spellEnd"/>
      <w:r w:rsidRPr="00442177">
        <w:rPr>
          <w:rFonts w:eastAsia="Times New Roman"/>
          <w:color w:val="000000"/>
          <w:lang w:bidi="ar-SA"/>
        </w:rPr>
        <w:t>: linkedin.com/company/</w:t>
      </w:r>
      <w:proofErr w:type="spellStart"/>
      <w:r w:rsidRPr="00442177">
        <w:rPr>
          <w:rFonts w:eastAsia="Times New Roman"/>
          <w:color w:val="000000"/>
          <w:lang w:bidi="ar-SA"/>
        </w:rPr>
        <w:t>aix</w:t>
      </w:r>
      <w:proofErr w:type="spellEnd"/>
      <w:r w:rsidRPr="00442177">
        <w:rPr>
          <w:rFonts w:eastAsia="Times New Roman"/>
          <w:color w:val="000000"/>
          <w:lang w:bidi="ar-SA"/>
        </w:rPr>
        <w:t>-alternative-investment-exchange</w:t>
      </w:r>
      <w:r>
        <w:rPr>
          <w:rFonts w:eastAsia="Times New Roman"/>
          <w:color w:val="000000"/>
          <w:lang w:bidi="ar-SA"/>
        </w:rPr>
        <w:t>.</w:t>
      </w:r>
    </w:p>
    <w:p w14:paraId="6603200F" w14:textId="77777777" w:rsidR="00D7540D" w:rsidRPr="00210E90" w:rsidRDefault="00D7540D">
      <w:pPr>
        <w:rPr>
          <w:rFonts w:ascii="Times New Roman" w:eastAsia="Times New Roman" w:hAnsi="Times New Roman" w:cs="Times New Roman"/>
        </w:rPr>
      </w:pPr>
    </w:p>
    <w:p w14:paraId="20F1D1F1" w14:textId="77777777" w:rsidR="00D7540D" w:rsidRPr="00210E90" w:rsidRDefault="00D7540D">
      <w:pPr>
        <w:rPr>
          <w:rFonts w:ascii="Times New Roman" w:eastAsia="Times New Roman" w:hAnsi="Times New Roman" w:cs="Times New Roman"/>
        </w:rPr>
      </w:pPr>
      <w:r w:rsidRPr="6700FDEA">
        <w:rPr>
          <w:rFonts w:eastAsia="Times New Roman"/>
          <w:b/>
          <w:bCs/>
          <w:color w:val="000000" w:themeColor="text1"/>
        </w:rPr>
        <w:t>About AI Insight:</w:t>
      </w:r>
    </w:p>
    <w:p w14:paraId="780FD301" w14:textId="5275E0EB" w:rsidR="00D7540D" w:rsidRPr="00210E90" w:rsidRDefault="00D7540D">
      <w:pPr>
        <w:rPr>
          <w:rFonts w:ascii="Times New Roman" w:eastAsia="Times New Roman" w:hAnsi="Times New Roman" w:cs="Times New Roman"/>
        </w:rPr>
      </w:pPr>
      <w:r w:rsidRPr="6BD05DCE">
        <w:rPr>
          <w:rFonts w:eastAsia="Times New Roman"/>
          <w:color w:val="000000" w:themeColor="text1"/>
        </w:rPr>
        <w:t>AI Insight is a leader in alternative investment research, training and compliance support, working with 140 alternative investment managers, 160 broker dealer</w:t>
      </w:r>
      <w:r w:rsidR="0014478D">
        <w:rPr>
          <w:rFonts w:eastAsia="Times New Roman"/>
          <w:color w:val="000000" w:themeColor="text1"/>
        </w:rPr>
        <w:t xml:space="preserve"> </w:t>
      </w:r>
      <w:r w:rsidRPr="6BD05DCE">
        <w:rPr>
          <w:rFonts w:eastAsia="Times New Roman"/>
          <w:color w:val="000000" w:themeColor="text1"/>
        </w:rPr>
        <w:t>and RIA firms representing about 50,000 advisors. Financial firms and advisors can research the individual investment offerings from AI Insight’s universe of hundreds of programs to train, track compliance activity, access marketing support and monitor ongoing performance—all via a customizable, dedicated platform that increases visibility, accessibility, and transparency.</w:t>
      </w:r>
      <w:r w:rsidR="002250E9">
        <w:rPr>
          <w:rFonts w:eastAsia="Times New Roman"/>
          <w:color w:val="000000" w:themeColor="text1"/>
        </w:rPr>
        <w:t xml:space="preserve"> For more information, </w:t>
      </w:r>
      <w:r w:rsidR="006235E0">
        <w:rPr>
          <w:rFonts w:eastAsia="Times New Roman"/>
          <w:color w:val="000000" w:themeColor="text1"/>
        </w:rPr>
        <w:t xml:space="preserve">please visit aiinsight.com. </w:t>
      </w:r>
    </w:p>
    <w:p w14:paraId="389DD4D7" w14:textId="0F426D78" w:rsidR="005C7302" w:rsidRPr="00896F50" w:rsidRDefault="005C7302">
      <w:pPr>
        <w:pStyle w:val="Heading1"/>
        <w:spacing w:before="0"/>
        <w:ind w:left="0"/>
        <w:rPr>
          <w:b w:val="0"/>
          <w:bCs w:val="0"/>
        </w:rPr>
      </w:pPr>
    </w:p>
    <w:p w14:paraId="19FB0C95" w14:textId="77777777" w:rsidR="005C7302" w:rsidRDefault="005C7302">
      <w:pPr>
        <w:pStyle w:val="Heading1"/>
        <w:spacing w:before="0"/>
        <w:ind w:left="0"/>
      </w:pPr>
      <w:r>
        <w:t>Contact</w:t>
      </w:r>
      <w:r>
        <w:rPr>
          <w:spacing w:val="-1"/>
        </w:rPr>
        <w:t xml:space="preserve"> </w:t>
      </w:r>
      <w:r>
        <w:t>Information</w:t>
      </w:r>
    </w:p>
    <w:p w14:paraId="4F1E66C0" w14:textId="77759AD5" w:rsidR="005C7302" w:rsidRPr="00E04156" w:rsidRDefault="005C7302">
      <w:pPr>
        <w:pStyle w:val="BodyText"/>
      </w:pPr>
      <w:r w:rsidRPr="00E04156">
        <w:t xml:space="preserve">Julie Rudnick </w:t>
      </w:r>
      <w:r w:rsidR="00321EC6">
        <w:t>or Paige</w:t>
      </w:r>
      <w:r w:rsidR="008E496F">
        <w:t xml:space="preserve"> </w:t>
      </w:r>
      <w:r>
        <w:t>Barrett</w:t>
      </w:r>
      <w:r>
        <w:br/>
      </w:r>
      <w:proofErr w:type="spellStart"/>
      <w:r w:rsidRPr="00E04156">
        <w:t>Sard</w:t>
      </w:r>
      <w:proofErr w:type="spellEnd"/>
      <w:r w:rsidRPr="00E04156">
        <w:t xml:space="preserve"> </w:t>
      </w:r>
      <w:proofErr w:type="spellStart"/>
      <w:r w:rsidRPr="00E04156">
        <w:t>Verbinnen</w:t>
      </w:r>
      <w:proofErr w:type="spellEnd"/>
      <w:r w:rsidRPr="00E04156">
        <w:t xml:space="preserve"> &amp;</w:t>
      </w:r>
      <w:r w:rsidRPr="00E04156">
        <w:rPr>
          <w:spacing w:val="-5"/>
        </w:rPr>
        <w:t xml:space="preserve"> </w:t>
      </w:r>
      <w:r w:rsidRPr="00E04156">
        <w:t>Co</w:t>
      </w:r>
    </w:p>
    <w:p w14:paraId="61BC8926" w14:textId="08DD6CCC" w:rsidR="005B19DB" w:rsidRPr="00E04156" w:rsidRDefault="005C7302">
      <w:pPr>
        <w:pStyle w:val="BodyText"/>
      </w:pPr>
      <w:r w:rsidRPr="00E04156">
        <w:t>212-687-8080</w:t>
      </w:r>
      <w:r>
        <w:br/>
      </w:r>
      <w:hyperlink r:id="rId8" w:history="1">
        <w:r w:rsidR="00530AB6" w:rsidRPr="008C2895">
          <w:rPr>
            <w:rStyle w:val="Hyperlink"/>
          </w:rPr>
          <w:t>JRudnick@SARDVERB.com</w:t>
        </w:r>
      </w:hyperlink>
      <w:r w:rsidR="00530AB6">
        <w:t xml:space="preserve"> or </w:t>
      </w:r>
      <w:hyperlink r:id="rId9" w:history="1">
        <w:r w:rsidR="005B19DB" w:rsidRPr="00135346">
          <w:rPr>
            <w:rStyle w:val="Hyperlink"/>
          </w:rPr>
          <w:t>PBarrett@SARDVERB.com</w:t>
        </w:r>
      </w:hyperlink>
    </w:p>
    <w:p w14:paraId="5AF5D3C0" w14:textId="4349130F" w:rsidR="00B43DE9" w:rsidRDefault="00B43DE9" w:rsidP="00D7540D">
      <w:pPr>
        <w:pStyle w:val="BodyText"/>
      </w:pPr>
    </w:p>
    <w:sectPr w:rsidR="00B43DE9" w:rsidSect="00D7540D">
      <w:headerReference w:type="default" r:id="rId10"/>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3443" w14:textId="77777777" w:rsidR="00676732" w:rsidRDefault="00676732">
      <w:r>
        <w:separator/>
      </w:r>
    </w:p>
  </w:endnote>
  <w:endnote w:type="continuationSeparator" w:id="0">
    <w:p w14:paraId="77379554" w14:textId="77777777" w:rsidR="00676732" w:rsidRDefault="0067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A780" w14:textId="77777777" w:rsidR="00676732" w:rsidRDefault="00676732">
      <w:r>
        <w:separator/>
      </w:r>
    </w:p>
  </w:footnote>
  <w:footnote w:type="continuationSeparator" w:id="0">
    <w:p w14:paraId="2113B6B7" w14:textId="77777777" w:rsidR="00676732" w:rsidRDefault="0067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2383" w14:textId="47B0E9CF" w:rsidR="00B43DE9" w:rsidRDefault="00B43DE9" w:rsidP="00D7540D">
    <w:pPr>
      <w:pStyle w:val="BodyText"/>
      <w:spacing w:line="14" w:lineRule="auto"/>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E9"/>
    <w:rsid w:val="00086A7A"/>
    <w:rsid w:val="00090E50"/>
    <w:rsid w:val="00106CB7"/>
    <w:rsid w:val="00116441"/>
    <w:rsid w:val="0014478D"/>
    <w:rsid w:val="001566B6"/>
    <w:rsid w:val="0019178D"/>
    <w:rsid w:val="001A557B"/>
    <w:rsid w:val="001C155F"/>
    <w:rsid w:val="001C3D37"/>
    <w:rsid w:val="00200F2A"/>
    <w:rsid w:val="002250E9"/>
    <w:rsid w:val="0022535F"/>
    <w:rsid w:val="0026526F"/>
    <w:rsid w:val="0027512A"/>
    <w:rsid w:val="00283416"/>
    <w:rsid w:val="002F6F66"/>
    <w:rsid w:val="002F7CDF"/>
    <w:rsid w:val="00321EC6"/>
    <w:rsid w:val="00372531"/>
    <w:rsid w:val="003A4355"/>
    <w:rsid w:val="003D23C2"/>
    <w:rsid w:val="003F139A"/>
    <w:rsid w:val="00413BD3"/>
    <w:rsid w:val="00442177"/>
    <w:rsid w:val="00486935"/>
    <w:rsid w:val="004A3F53"/>
    <w:rsid w:val="004C4593"/>
    <w:rsid w:val="004D30D0"/>
    <w:rsid w:val="004E701D"/>
    <w:rsid w:val="00505737"/>
    <w:rsid w:val="00516FB4"/>
    <w:rsid w:val="00523E31"/>
    <w:rsid w:val="00530AB6"/>
    <w:rsid w:val="005B19DB"/>
    <w:rsid w:val="005C7302"/>
    <w:rsid w:val="005D77E6"/>
    <w:rsid w:val="005E3E5B"/>
    <w:rsid w:val="0061412F"/>
    <w:rsid w:val="006154F3"/>
    <w:rsid w:val="006235E0"/>
    <w:rsid w:val="006306FC"/>
    <w:rsid w:val="0066051A"/>
    <w:rsid w:val="00676732"/>
    <w:rsid w:val="006C77FB"/>
    <w:rsid w:val="006D36C2"/>
    <w:rsid w:val="006F2E88"/>
    <w:rsid w:val="00796F92"/>
    <w:rsid w:val="00861D26"/>
    <w:rsid w:val="00885B11"/>
    <w:rsid w:val="00896F50"/>
    <w:rsid w:val="008E21B0"/>
    <w:rsid w:val="008E496F"/>
    <w:rsid w:val="009526BE"/>
    <w:rsid w:val="00A3022F"/>
    <w:rsid w:val="00A339B7"/>
    <w:rsid w:val="00A61BC2"/>
    <w:rsid w:val="00AF5E2C"/>
    <w:rsid w:val="00B43DE9"/>
    <w:rsid w:val="00B470FA"/>
    <w:rsid w:val="00B75675"/>
    <w:rsid w:val="00C10E1A"/>
    <w:rsid w:val="00C15EA5"/>
    <w:rsid w:val="00C8075D"/>
    <w:rsid w:val="00C80EF0"/>
    <w:rsid w:val="00CF0028"/>
    <w:rsid w:val="00D652B3"/>
    <w:rsid w:val="00D7540D"/>
    <w:rsid w:val="00DD77C7"/>
    <w:rsid w:val="00E04156"/>
    <w:rsid w:val="00E05918"/>
    <w:rsid w:val="00E218F5"/>
    <w:rsid w:val="00E45F4C"/>
    <w:rsid w:val="00E908F9"/>
    <w:rsid w:val="00EA5C14"/>
    <w:rsid w:val="00ED6AFB"/>
    <w:rsid w:val="00FD2249"/>
    <w:rsid w:val="00FD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54130"/>
  <w15:docId w15:val="{0B55D46F-58C9-4E69-B329-D0BCA615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6F2E88"/>
    <w:pPr>
      <w:widowControl/>
      <w:autoSpaceDE/>
      <w:autoSpaceDN/>
    </w:pPr>
    <w:rPr>
      <w:rFonts w:ascii="Arial" w:eastAsia="Arial" w:hAnsi="Arial" w:cs="Arial"/>
      <w:lang w:bidi="en-US"/>
    </w:rPr>
  </w:style>
  <w:style w:type="paragraph" w:styleId="BalloonText">
    <w:name w:val="Balloon Text"/>
    <w:basedOn w:val="Normal"/>
    <w:link w:val="BalloonTextChar"/>
    <w:uiPriority w:val="99"/>
    <w:semiHidden/>
    <w:unhideWhenUsed/>
    <w:rsid w:val="006F2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2E88"/>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1A557B"/>
    <w:rPr>
      <w:sz w:val="16"/>
      <w:szCs w:val="16"/>
    </w:rPr>
  </w:style>
  <w:style w:type="paragraph" w:styleId="CommentText">
    <w:name w:val="annotation text"/>
    <w:basedOn w:val="Normal"/>
    <w:link w:val="CommentTextChar"/>
    <w:uiPriority w:val="99"/>
    <w:semiHidden/>
    <w:unhideWhenUsed/>
    <w:rsid w:val="001A557B"/>
    <w:rPr>
      <w:sz w:val="20"/>
      <w:szCs w:val="20"/>
    </w:rPr>
  </w:style>
  <w:style w:type="character" w:customStyle="1" w:styleId="CommentTextChar">
    <w:name w:val="Comment Text Char"/>
    <w:basedOn w:val="DefaultParagraphFont"/>
    <w:link w:val="CommentText"/>
    <w:uiPriority w:val="99"/>
    <w:semiHidden/>
    <w:rsid w:val="001A557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A557B"/>
    <w:rPr>
      <w:b/>
      <w:bCs/>
    </w:rPr>
  </w:style>
  <w:style w:type="character" w:customStyle="1" w:styleId="CommentSubjectChar">
    <w:name w:val="Comment Subject Char"/>
    <w:basedOn w:val="CommentTextChar"/>
    <w:link w:val="CommentSubject"/>
    <w:uiPriority w:val="99"/>
    <w:semiHidden/>
    <w:rsid w:val="001A557B"/>
    <w:rPr>
      <w:rFonts w:ascii="Arial" w:eastAsia="Arial" w:hAnsi="Arial" w:cs="Arial"/>
      <w:b/>
      <w:bCs/>
      <w:sz w:val="20"/>
      <w:szCs w:val="20"/>
      <w:lang w:bidi="en-US"/>
    </w:rPr>
  </w:style>
  <w:style w:type="character" w:styleId="Hyperlink">
    <w:name w:val="Hyperlink"/>
    <w:basedOn w:val="DefaultParagraphFont"/>
    <w:uiPriority w:val="99"/>
    <w:unhideWhenUsed/>
    <w:rsid w:val="00530AB6"/>
    <w:rPr>
      <w:color w:val="0000FF" w:themeColor="hyperlink"/>
      <w:u w:val="single"/>
    </w:rPr>
  </w:style>
  <w:style w:type="character" w:styleId="UnresolvedMention">
    <w:name w:val="Unresolved Mention"/>
    <w:basedOn w:val="DefaultParagraphFont"/>
    <w:uiPriority w:val="99"/>
    <w:semiHidden/>
    <w:unhideWhenUsed/>
    <w:rsid w:val="005B19DB"/>
    <w:rPr>
      <w:color w:val="605E5C"/>
      <w:shd w:val="clear" w:color="auto" w:fill="E1DFDD"/>
    </w:rPr>
  </w:style>
  <w:style w:type="paragraph" w:styleId="Header">
    <w:name w:val="header"/>
    <w:basedOn w:val="Normal"/>
    <w:link w:val="HeaderChar"/>
    <w:uiPriority w:val="99"/>
    <w:unhideWhenUsed/>
    <w:rsid w:val="00D7540D"/>
    <w:pPr>
      <w:tabs>
        <w:tab w:val="center" w:pos="4680"/>
        <w:tab w:val="right" w:pos="9360"/>
      </w:tabs>
    </w:pPr>
  </w:style>
  <w:style w:type="character" w:customStyle="1" w:styleId="HeaderChar">
    <w:name w:val="Header Char"/>
    <w:basedOn w:val="DefaultParagraphFont"/>
    <w:link w:val="Header"/>
    <w:uiPriority w:val="99"/>
    <w:rsid w:val="00D7540D"/>
    <w:rPr>
      <w:rFonts w:ascii="Arial" w:eastAsia="Arial" w:hAnsi="Arial" w:cs="Arial"/>
      <w:lang w:bidi="en-US"/>
    </w:rPr>
  </w:style>
  <w:style w:type="paragraph" w:styleId="Footer">
    <w:name w:val="footer"/>
    <w:basedOn w:val="Normal"/>
    <w:link w:val="FooterChar"/>
    <w:uiPriority w:val="99"/>
    <w:unhideWhenUsed/>
    <w:rsid w:val="00D7540D"/>
    <w:pPr>
      <w:tabs>
        <w:tab w:val="center" w:pos="4680"/>
        <w:tab w:val="right" w:pos="9360"/>
      </w:tabs>
    </w:pPr>
  </w:style>
  <w:style w:type="character" w:customStyle="1" w:styleId="FooterChar">
    <w:name w:val="Footer Char"/>
    <w:basedOn w:val="DefaultParagraphFont"/>
    <w:link w:val="Footer"/>
    <w:uiPriority w:val="99"/>
    <w:rsid w:val="00D7540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03572">
      <w:bodyDiv w:val="1"/>
      <w:marLeft w:val="0"/>
      <w:marRight w:val="0"/>
      <w:marTop w:val="0"/>
      <w:marBottom w:val="0"/>
      <w:divBdr>
        <w:top w:val="none" w:sz="0" w:space="0" w:color="auto"/>
        <w:left w:val="none" w:sz="0" w:space="0" w:color="auto"/>
        <w:bottom w:val="none" w:sz="0" w:space="0" w:color="auto"/>
        <w:right w:val="none" w:sz="0" w:space="0" w:color="auto"/>
      </w:divBdr>
    </w:div>
    <w:div w:id="48169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Rudnick@SARDVERB.com" TargetMode="External"/><Relationship Id="rId3" Type="http://schemas.openxmlformats.org/officeDocument/2006/relationships/settings" Target="settings.xml"/><Relationship Id="rId7" Type="http://schemas.openxmlformats.org/officeDocument/2006/relationships/hyperlink" Target="https://urldefense.com/v3/__https:/aixplatform.com/aiinsight__;!!MCTKHLwFcXauobkJq4juyWXF0tBY!RVkl6n1MozKn_F8j5YHA8qRyBqJOwc59SxfEw_Dj3eCZhZYFysggUCrkxeTFdkDSj6kj7qT7L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Barrett@SARDVE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F265-A130-E045-8453-AF894EE8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Applegate, Mollie</dc:creator>
  <cp:lastModifiedBy>Alex McGonigle</cp:lastModifiedBy>
  <cp:revision>3</cp:revision>
  <cp:lastPrinted>2020-03-04T18:38:00Z</cp:lastPrinted>
  <dcterms:created xsi:type="dcterms:W3CDTF">2020-03-04T22:35:00Z</dcterms:created>
  <dcterms:modified xsi:type="dcterms:W3CDTF">2020-03-05T21:31:00Z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LastSaved">
    <vt:filetime>2020-02-12T00:00:00Z</vt:filetime>
  </property>
</Properties>
</file>